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DDD" w:rsidRPr="000B57A0" w:rsidRDefault="009E544A" w:rsidP="000B57A0">
      <w:pPr>
        <w:jc w:val="center"/>
        <w:rPr>
          <w:b/>
          <w:sz w:val="28"/>
          <w:szCs w:val="28"/>
        </w:rPr>
      </w:pPr>
      <w:r>
        <w:rPr>
          <w:b/>
          <w:sz w:val="28"/>
          <w:szCs w:val="28"/>
        </w:rPr>
        <w:t>Réception DOM-TOM</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248"/>
        <w:gridCol w:w="1224"/>
        <w:gridCol w:w="1461"/>
        <w:gridCol w:w="954"/>
        <w:gridCol w:w="593"/>
        <w:gridCol w:w="1341"/>
        <w:gridCol w:w="2391"/>
      </w:tblGrid>
      <w:tr w:rsidR="00F00D89" w:rsidTr="00C07AAA">
        <w:trPr>
          <w:cantSplit/>
        </w:trPr>
        <w:tc>
          <w:tcPr>
            <w:tcW w:w="5000" w:type="pct"/>
            <w:gridSpan w:val="7"/>
            <w:tcBorders>
              <w:top w:val="single" w:sz="6" w:space="0" w:color="auto"/>
              <w:left w:val="single" w:sz="6" w:space="0" w:color="auto"/>
              <w:bottom w:val="single" w:sz="6" w:space="0" w:color="auto"/>
              <w:right w:val="single" w:sz="6" w:space="0" w:color="auto"/>
            </w:tcBorders>
            <w:shd w:val="pct25" w:color="auto" w:fill="auto"/>
            <w:hideMark/>
          </w:tcPr>
          <w:p w:rsidR="00F00D89" w:rsidRDefault="00F00D89" w:rsidP="00C07AAA">
            <w:pPr>
              <w:jc w:val="center"/>
              <w:rPr>
                <w:rFonts w:ascii="Arial" w:hAnsi="Arial" w:cs="Arial"/>
              </w:rPr>
            </w:pPr>
            <w:r>
              <w:rPr>
                <w:rFonts w:ascii="Arial" w:hAnsi="Arial" w:cs="Arial"/>
              </w:rPr>
              <w:t>Historique des modifications</w:t>
            </w:r>
          </w:p>
        </w:tc>
      </w:tr>
      <w:tr w:rsidR="00F00D89" w:rsidTr="00C07AAA">
        <w:trPr>
          <w:cantSplit/>
        </w:trPr>
        <w:tc>
          <w:tcPr>
            <w:tcW w:w="677" w:type="pct"/>
            <w:tcBorders>
              <w:top w:val="single" w:sz="6" w:space="0" w:color="auto"/>
              <w:left w:val="single" w:sz="6" w:space="0" w:color="auto"/>
              <w:bottom w:val="nil"/>
              <w:right w:val="single" w:sz="6" w:space="0" w:color="auto"/>
            </w:tcBorders>
            <w:shd w:val="pct12" w:color="auto" w:fill="FFFFFF"/>
            <w:hideMark/>
          </w:tcPr>
          <w:p w:rsidR="00F00D89" w:rsidRDefault="00F00D89" w:rsidP="00C07AAA">
            <w:pPr>
              <w:jc w:val="center"/>
              <w:rPr>
                <w:rFonts w:ascii="Arial" w:hAnsi="Arial" w:cs="Arial"/>
              </w:rPr>
            </w:pPr>
            <w:r>
              <w:rPr>
                <w:rFonts w:ascii="Arial" w:hAnsi="Arial" w:cs="Arial"/>
              </w:rPr>
              <w:t>Rédacteur</w:t>
            </w:r>
          </w:p>
        </w:tc>
        <w:tc>
          <w:tcPr>
            <w:tcW w:w="664" w:type="pct"/>
            <w:tcBorders>
              <w:top w:val="single" w:sz="6" w:space="0" w:color="auto"/>
              <w:left w:val="single" w:sz="6" w:space="0" w:color="auto"/>
              <w:bottom w:val="nil"/>
              <w:right w:val="single" w:sz="6" w:space="0" w:color="auto"/>
            </w:tcBorders>
            <w:shd w:val="pct12" w:color="auto" w:fill="FFFFFF"/>
            <w:hideMark/>
          </w:tcPr>
          <w:p w:rsidR="00F00D89" w:rsidRDefault="00F00D89" w:rsidP="00C07AAA">
            <w:pPr>
              <w:jc w:val="center"/>
              <w:rPr>
                <w:rFonts w:ascii="Arial" w:hAnsi="Arial" w:cs="Arial"/>
              </w:rPr>
            </w:pPr>
            <w:r>
              <w:rPr>
                <w:rFonts w:ascii="Arial" w:hAnsi="Arial" w:cs="Arial"/>
              </w:rPr>
              <w:t>Validateur</w:t>
            </w:r>
          </w:p>
        </w:tc>
        <w:tc>
          <w:tcPr>
            <w:tcW w:w="793" w:type="pct"/>
            <w:tcBorders>
              <w:top w:val="single" w:sz="6" w:space="0" w:color="auto"/>
              <w:left w:val="single" w:sz="6" w:space="0" w:color="auto"/>
              <w:bottom w:val="nil"/>
              <w:right w:val="single" w:sz="6" w:space="0" w:color="auto"/>
            </w:tcBorders>
            <w:shd w:val="pct12" w:color="auto" w:fill="FFFFFF"/>
            <w:hideMark/>
          </w:tcPr>
          <w:p w:rsidR="00F00D89" w:rsidRDefault="00F00D89" w:rsidP="00C07AAA">
            <w:pPr>
              <w:jc w:val="center"/>
              <w:rPr>
                <w:rFonts w:ascii="Arial" w:hAnsi="Arial" w:cs="Arial"/>
              </w:rPr>
            </w:pPr>
            <w:r>
              <w:rPr>
                <w:rFonts w:ascii="Arial" w:hAnsi="Arial" w:cs="Arial"/>
              </w:rPr>
              <w:t>Approbateur</w:t>
            </w:r>
          </w:p>
        </w:tc>
        <w:tc>
          <w:tcPr>
            <w:tcW w:w="518" w:type="pct"/>
            <w:tcBorders>
              <w:top w:val="single" w:sz="6" w:space="0" w:color="auto"/>
              <w:left w:val="single" w:sz="6" w:space="0" w:color="auto"/>
              <w:bottom w:val="nil"/>
              <w:right w:val="single" w:sz="6" w:space="0" w:color="auto"/>
            </w:tcBorders>
            <w:shd w:val="pct12" w:color="auto" w:fill="FFFFFF"/>
            <w:hideMark/>
          </w:tcPr>
          <w:p w:rsidR="00F00D89" w:rsidRDefault="00F00D89" w:rsidP="00C07AAA">
            <w:pPr>
              <w:jc w:val="center"/>
              <w:rPr>
                <w:rFonts w:ascii="Arial" w:hAnsi="Arial" w:cs="Arial"/>
              </w:rPr>
            </w:pPr>
            <w:r>
              <w:rPr>
                <w:rFonts w:ascii="Arial" w:hAnsi="Arial" w:cs="Arial"/>
              </w:rPr>
              <w:t>Version</w:t>
            </w:r>
          </w:p>
        </w:tc>
        <w:tc>
          <w:tcPr>
            <w:tcW w:w="322" w:type="pct"/>
            <w:tcBorders>
              <w:top w:val="single" w:sz="6" w:space="0" w:color="auto"/>
              <w:left w:val="single" w:sz="6" w:space="0" w:color="auto"/>
              <w:bottom w:val="nil"/>
              <w:right w:val="single" w:sz="6" w:space="0" w:color="auto"/>
            </w:tcBorders>
            <w:shd w:val="pct12" w:color="auto" w:fill="FFFFFF"/>
            <w:hideMark/>
          </w:tcPr>
          <w:p w:rsidR="00F00D89" w:rsidRDefault="00F00D89" w:rsidP="00C07AAA">
            <w:pPr>
              <w:jc w:val="center"/>
              <w:rPr>
                <w:rFonts w:ascii="Arial" w:hAnsi="Arial" w:cs="Arial"/>
              </w:rPr>
            </w:pPr>
            <w:r>
              <w:rPr>
                <w:rFonts w:ascii="Arial" w:hAnsi="Arial" w:cs="Arial"/>
              </w:rPr>
              <w:t>Etat</w:t>
            </w:r>
          </w:p>
        </w:tc>
        <w:tc>
          <w:tcPr>
            <w:tcW w:w="728" w:type="pct"/>
            <w:tcBorders>
              <w:top w:val="single" w:sz="6" w:space="0" w:color="auto"/>
              <w:left w:val="single" w:sz="6" w:space="0" w:color="auto"/>
              <w:bottom w:val="nil"/>
              <w:right w:val="single" w:sz="6" w:space="0" w:color="auto"/>
            </w:tcBorders>
            <w:shd w:val="pct12" w:color="auto" w:fill="FFFFFF"/>
            <w:hideMark/>
          </w:tcPr>
          <w:p w:rsidR="00F00D89" w:rsidRDefault="00F00D89" w:rsidP="00C07AAA">
            <w:pPr>
              <w:jc w:val="center"/>
              <w:rPr>
                <w:rFonts w:ascii="Arial" w:hAnsi="Arial" w:cs="Arial"/>
              </w:rPr>
            </w:pPr>
            <w:r>
              <w:rPr>
                <w:rFonts w:ascii="Arial" w:hAnsi="Arial" w:cs="Arial"/>
              </w:rPr>
              <w:t>Date</w:t>
            </w:r>
          </w:p>
        </w:tc>
        <w:tc>
          <w:tcPr>
            <w:tcW w:w="1297" w:type="pct"/>
            <w:tcBorders>
              <w:top w:val="single" w:sz="6" w:space="0" w:color="auto"/>
              <w:left w:val="single" w:sz="6" w:space="0" w:color="auto"/>
              <w:bottom w:val="nil"/>
              <w:right w:val="single" w:sz="6" w:space="0" w:color="auto"/>
            </w:tcBorders>
            <w:shd w:val="pct12" w:color="auto" w:fill="FFFFFF"/>
            <w:hideMark/>
          </w:tcPr>
          <w:p w:rsidR="00F00D89" w:rsidRDefault="00F00D89" w:rsidP="00C07AAA">
            <w:pPr>
              <w:rPr>
                <w:rFonts w:ascii="Arial" w:hAnsi="Arial" w:cs="Arial"/>
              </w:rPr>
            </w:pPr>
            <w:r>
              <w:rPr>
                <w:rFonts w:ascii="Arial" w:hAnsi="Arial" w:cs="Arial"/>
              </w:rPr>
              <w:t>Motifs</w:t>
            </w:r>
          </w:p>
        </w:tc>
      </w:tr>
      <w:tr w:rsidR="00F00D89" w:rsidTr="00C07AAA">
        <w:trPr>
          <w:cantSplit/>
          <w:trHeight w:val="302"/>
        </w:trPr>
        <w:tc>
          <w:tcPr>
            <w:tcW w:w="677" w:type="pct"/>
            <w:tcBorders>
              <w:top w:val="single" w:sz="6" w:space="0" w:color="auto"/>
              <w:left w:val="single" w:sz="6" w:space="0" w:color="auto"/>
              <w:bottom w:val="dotted" w:sz="4" w:space="0" w:color="auto"/>
              <w:right w:val="single" w:sz="6" w:space="0" w:color="auto"/>
            </w:tcBorders>
            <w:hideMark/>
          </w:tcPr>
          <w:p w:rsidR="00F00D89" w:rsidRDefault="00F00D89" w:rsidP="00C07AAA">
            <w:pPr>
              <w:jc w:val="center"/>
              <w:rPr>
                <w:rFonts w:ascii="Arial" w:hAnsi="Arial" w:cs="Arial"/>
              </w:rPr>
            </w:pPr>
            <w:r>
              <w:rPr>
                <w:rFonts w:ascii="Arial" w:hAnsi="Arial" w:cs="Arial"/>
              </w:rPr>
              <w:t>MB</w:t>
            </w:r>
          </w:p>
        </w:tc>
        <w:tc>
          <w:tcPr>
            <w:tcW w:w="664" w:type="pct"/>
            <w:tcBorders>
              <w:top w:val="single" w:sz="6" w:space="0" w:color="auto"/>
              <w:left w:val="single" w:sz="6" w:space="0" w:color="auto"/>
              <w:bottom w:val="dotted" w:sz="4" w:space="0" w:color="auto"/>
              <w:right w:val="single" w:sz="6" w:space="0" w:color="auto"/>
            </w:tcBorders>
            <w:hideMark/>
          </w:tcPr>
          <w:p w:rsidR="00F00D89" w:rsidRDefault="00F00D89" w:rsidP="00C07AAA">
            <w:pPr>
              <w:jc w:val="center"/>
              <w:rPr>
                <w:rFonts w:ascii="Arial" w:hAnsi="Arial" w:cs="Arial"/>
              </w:rPr>
            </w:pPr>
            <w:r>
              <w:rPr>
                <w:rFonts w:ascii="Arial" w:hAnsi="Arial" w:cs="Arial"/>
              </w:rPr>
              <w:t>TB</w:t>
            </w:r>
          </w:p>
        </w:tc>
        <w:tc>
          <w:tcPr>
            <w:tcW w:w="793" w:type="pct"/>
            <w:tcBorders>
              <w:top w:val="single" w:sz="6" w:space="0" w:color="auto"/>
              <w:left w:val="single" w:sz="6" w:space="0" w:color="auto"/>
              <w:bottom w:val="dotted" w:sz="4" w:space="0" w:color="auto"/>
              <w:right w:val="single" w:sz="6" w:space="0" w:color="auto"/>
            </w:tcBorders>
            <w:hideMark/>
          </w:tcPr>
          <w:p w:rsidR="00F00D89" w:rsidRDefault="00F00D89" w:rsidP="00C07AAA">
            <w:pPr>
              <w:jc w:val="center"/>
              <w:rPr>
                <w:rFonts w:ascii="Arial" w:hAnsi="Arial" w:cs="Arial"/>
              </w:rPr>
            </w:pPr>
            <w:r>
              <w:rPr>
                <w:rFonts w:ascii="Arial" w:hAnsi="Arial" w:cs="Arial"/>
              </w:rPr>
              <w:t>TB</w:t>
            </w:r>
          </w:p>
        </w:tc>
        <w:tc>
          <w:tcPr>
            <w:tcW w:w="518" w:type="pct"/>
            <w:tcBorders>
              <w:top w:val="single" w:sz="6" w:space="0" w:color="auto"/>
              <w:left w:val="single" w:sz="6" w:space="0" w:color="auto"/>
              <w:bottom w:val="dotted" w:sz="4" w:space="0" w:color="auto"/>
              <w:right w:val="single" w:sz="6" w:space="0" w:color="auto"/>
            </w:tcBorders>
            <w:hideMark/>
          </w:tcPr>
          <w:p w:rsidR="00F00D89" w:rsidRDefault="00F00D89" w:rsidP="00C07AAA">
            <w:pPr>
              <w:jc w:val="center"/>
              <w:rPr>
                <w:rFonts w:ascii="Arial" w:hAnsi="Arial" w:cs="Arial"/>
              </w:rPr>
            </w:pPr>
            <w:r>
              <w:rPr>
                <w:rFonts w:ascii="Arial" w:hAnsi="Arial" w:cs="Arial"/>
              </w:rPr>
              <w:t>1.0</w:t>
            </w:r>
          </w:p>
        </w:tc>
        <w:tc>
          <w:tcPr>
            <w:tcW w:w="322" w:type="pct"/>
            <w:tcBorders>
              <w:top w:val="single" w:sz="6" w:space="0" w:color="auto"/>
              <w:left w:val="single" w:sz="6" w:space="0" w:color="auto"/>
              <w:bottom w:val="dotted" w:sz="4" w:space="0" w:color="auto"/>
              <w:right w:val="single" w:sz="6" w:space="0" w:color="auto"/>
            </w:tcBorders>
            <w:hideMark/>
          </w:tcPr>
          <w:p w:rsidR="00F00D89" w:rsidRDefault="00F00D89" w:rsidP="00C07AAA">
            <w:pPr>
              <w:rPr>
                <w:rFonts w:ascii="Arial" w:hAnsi="Arial" w:cs="Arial"/>
              </w:rPr>
            </w:pPr>
            <w:r>
              <w:rPr>
                <w:rFonts w:ascii="Arial" w:hAnsi="Arial" w:cs="Arial"/>
              </w:rPr>
              <w:t>INIT</w:t>
            </w:r>
          </w:p>
        </w:tc>
        <w:tc>
          <w:tcPr>
            <w:tcW w:w="728" w:type="pct"/>
            <w:tcBorders>
              <w:top w:val="single" w:sz="6" w:space="0" w:color="auto"/>
              <w:left w:val="single" w:sz="6" w:space="0" w:color="auto"/>
              <w:bottom w:val="dotted" w:sz="4" w:space="0" w:color="auto"/>
              <w:right w:val="single" w:sz="6" w:space="0" w:color="auto"/>
            </w:tcBorders>
            <w:hideMark/>
          </w:tcPr>
          <w:p w:rsidR="00F00D89" w:rsidRDefault="00F00D89" w:rsidP="00C07AAA">
            <w:pPr>
              <w:jc w:val="center"/>
              <w:rPr>
                <w:rFonts w:ascii="Arial" w:hAnsi="Arial" w:cs="Arial"/>
              </w:rPr>
            </w:pPr>
            <w:r>
              <w:rPr>
                <w:rFonts w:ascii="Arial" w:hAnsi="Arial" w:cs="Arial"/>
              </w:rPr>
              <w:t>06/09/2017</w:t>
            </w:r>
          </w:p>
        </w:tc>
        <w:tc>
          <w:tcPr>
            <w:tcW w:w="1297" w:type="pct"/>
            <w:tcBorders>
              <w:top w:val="single" w:sz="6" w:space="0" w:color="auto"/>
              <w:left w:val="single" w:sz="6" w:space="0" w:color="auto"/>
              <w:bottom w:val="dotted" w:sz="4" w:space="0" w:color="auto"/>
              <w:right w:val="single" w:sz="6" w:space="0" w:color="auto"/>
            </w:tcBorders>
            <w:hideMark/>
          </w:tcPr>
          <w:p w:rsidR="00F00D89" w:rsidRDefault="00F00D89" w:rsidP="00C07AAA">
            <w:pPr>
              <w:rPr>
                <w:rFonts w:ascii="Arial" w:hAnsi="Arial" w:cs="Arial"/>
              </w:rPr>
            </w:pPr>
            <w:r>
              <w:rPr>
                <w:rFonts w:ascii="Arial" w:hAnsi="Arial" w:cs="Arial"/>
              </w:rPr>
              <w:t xml:space="preserve">Première version </w:t>
            </w:r>
          </w:p>
        </w:tc>
      </w:tr>
    </w:tbl>
    <w:p w:rsidR="00F00D89" w:rsidRDefault="00F00D89" w:rsidP="00E42B78"/>
    <w:p w:rsidR="00F00D89" w:rsidRDefault="00F00D89" w:rsidP="00E42B78"/>
    <w:p w:rsidR="00F00D89" w:rsidRDefault="00F00D89" w:rsidP="00E42B78"/>
    <w:p w:rsidR="00F00D89" w:rsidRDefault="00F00D89" w:rsidP="00E42B78"/>
    <w:p w:rsidR="00F00D89" w:rsidRDefault="00F00D89" w:rsidP="00E42B78"/>
    <w:p w:rsidR="00F00D89" w:rsidRDefault="00F00D89" w:rsidP="00E42B78"/>
    <w:p w:rsidR="00F00D89" w:rsidRDefault="00F00D89" w:rsidP="00E42B78"/>
    <w:p w:rsidR="00F00D89" w:rsidRDefault="00F00D89" w:rsidP="00E42B78"/>
    <w:p w:rsidR="00F00D89" w:rsidRDefault="00F00D89" w:rsidP="00E42B78"/>
    <w:p w:rsidR="00F00D89" w:rsidRDefault="00F00D89" w:rsidP="00E42B78"/>
    <w:p w:rsidR="00F00D89" w:rsidRDefault="00F00D89" w:rsidP="00E42B78"/>
    <w:p w:rsidR="00F00D89" w:rsidRDefault="00F00D89" w:rsidP="00E42B78"/>
    <w:p w:rsidR="00F00D89" w:rsidRDefault="00F00D89" w:rsidP="00E42B78"/>
    <w:p w:rsidR="00F00D89" w:rsidRDefault="00F00D89" w:rsidP="00E42B78"/>
    <w:p w:rsidR="00F00D89" w:rsidRDefault="00F00D89" w:rsidP="00E42B78"/>
    <w:p w:rsidR="00F00D89" w:rsidRDefault="00F00D89" w:rsidP="00E42B78"/>
    <w:p w:rsidR="00F00D89" w:rsidRDefault="00F00D89" w:rsidP="00E42B78"/>
    <w:p w:rsidR="00F00D89" w:rsidRDefault="00F00D89" w:rsidP="00E42B78"/>
    <w:p w:rsidR="00F00D89" w:rsidRDefault="00F00D89" w:rsidP="00E42B78"/>
    <w:p w:rsidR="00F00D89" w:rsidRDefault="00F00D89" w:rsidP="00E42B78"/>
    <w:p w:rsidR="00F00D89" w:rsidRDefault="00F00D89" w:rsidP="00E42B78"/>
    <w:p w:rsidR="00F00D89" w:rsidRDefault="00F00D89" w:rsidP="00E42B78">
      <w:bookmarkStart w:id="0" w:name="_GoBack"/>
      <w:bookmarkEnd w:id="0"/>
    </w:p>
    <w:p w:rsidR="003456D8" w:rsidRDefault="00CB13E2" w:rsidP="00E42B78">
      <w:r>
        <w:lastRenderedPageBreak/>
        <w:t>C</w:t>
      </w:r>
      <w:r w:rsidR="00496979">
        <w:t xml:space="preserve">ette documentation va vous expliquer le mode de fonctionnement </w:t>
      </w:r>
      <w:r w:rsidR="009E544A">
        <w:t>des réceptions pour les DOM-TOM.</w:t>
      </w:r>
    </w:p>
    <w:p w:rsidR="00496979" w:rsidRDefault="009E544A" w:rsidP="00E42B78">
      <w:r>
        <w:t>Dans les DOM-TOM, en plus de la réception, il y a des besoins particuliers. Par exemple réceptionné avec le PA Brut, ou encore calculer un PA en tenant compte des ports.</w:t>
      </w:r>
    </w:p>
    <w:p w:rsidR="009E544A" w:rsidRDefault="009E544A" w:rsidP="00E42B78">
      <w:r>
        <w:t>Voici en détails les informations supplémentaires disponibles.</w:t>
      </w:r>
    </w:p>
    <w:p w:rsidR="00CB13E2" w:rsidRDefault="00CB13E2" w:rsidP="00E42B78"/>
    <w:p w:rsidR="00CB13E2" w:rsidRPr="00CB13E2" w:rsidRDefault="00CB13E2" w:rsidP="00E42B78">
      <w:pPr>
        <w:rPr>
          <w:b/>
          <w:sz w:val="32"/>
          <w:szCs w:val="32"/>
          <w:u w:val="single"/>
        </w:rPr>
      </w:pPr>
      <w:r w:rsidRPr="00CB13E2">
        <w:rPr>
          <w:b/>
          <w:sz w:val="32"/>
          <w:szCs w:val="32"/>
          <w:u w:val="single"/>
        </w:rPr>
        <w:t>Etape 1 : Configuration LCV</w:t>
      </w:r>
    </w:p>
    <w:p w:rsidR="009E544A" w:rsidRDefault="006923FF" w:rsidP="00496979">
      <w:bookmarkStart w:id="1" w:name="_Hlk465237294"/>
      <w:r>
        <w:t>En premier, dans les paramètres</w:t>
      </w:r>
      <w:r w:rsidR="009E544A">
        <w:t xml:space="preserve"> généraux, il faut ajouter la clé « FACFOUR » avec les paramètres suivants :</w:t>
      </w:r>
    </w:p>
    <w:p w:rsidR="009E544A" w:rsidRDefault="009E544A" w:rsidP="009E544A">
      <w:pPr>
        <w:pStyle w:val="Paragraphedeliste"/>
        <w:numPr>
          <w:ilvl w:val="0"/>
          <w:numId w:val="26"/>
        </w:numPr>
      </w:pPr>
      <w:r>
        <w:t>« O » ou « N » pour activer le module</w:t>
      </w:r>
    </w:p>
    <w:p w:rsidR="00753542" w:rsidRDefault="009E544A" w:rsidP="009E544A">
      <w:pPr>
        <w:pStyle w:val="Paragraphedeliste"/>
        <w:numPr>
          <w:ilvl w:val="0"/>
          <w:numId w:val="26"/>
        </w:numPr>
      </w:pPr>
      <w:r>
        <w:t>« O » ou « N » pour que l’application mette à jour le prix d’achat net</w:t>
      </w:r>
    </w:p>
    <w:p w:rsidR="009E544A" w:rsidRDefault="00753542" w:rsidP="009E544A">
      <w:pPr>
        <w:pStyle w:val="Paragraphedeliste"/>
        <w:numPr>
          <w:ilvl w:val="0"/>
          <w:numId w:val="26"/>
        </w:numPr>
      </w:pPr>
      <w:r>
        <w:t xml:space="preserve"> </w:t>
      </w:r>
      <w:r w:rsidR="009E544A">
        <w:t>« O » ou « N » pour que l’application mette à jour le prix de vente</w:t>
      </w:r>
    </w:p>
    <w:p w:rsidR="009E544A" w:rsidRDefault="009E544A" w:rsidP="00496979">
      <w:pPr>
        <w:rPr>
          <w:noProof/>
          <w:lang w:eastAsia="fr-FR"/>
        </w:rPr>
      </w:pPr>
      <w:r>
        <w:rPr>
          <w:noProof/>
          <w:lang w:eastAsia="fr-FR"/>
        </w:rPr>
        <w:t xml:space="preserve"> (séparateur « ; »)</w:t>
      </w:r>
    </w:p>
    <w:p w:rsidR="006923FF" w:rsidRDefault="009E544A" w:rsidP="00496979">
      <w:r>
        <w:rPr>
          <w:noProof/>
          <w:lang w:eastAsia="fr-FR"/>
        </w:rPr>
        <w:drawing>
          <wp:inline distT="0" distB="0" distL="0" distR="0" wp14:anchorId="681CBACA" wp14:editId="3136B605">
            <wp:extent cx="5760720" cy="43802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380230"/>
                    </a:xfrm>
                    <a:prstGeom prst="rect">
                      <a:avLst/>
                    </a:prstGeom>
                  </pic:spPr>
                </pic:pic>
              </a:graphicData>
            </a:graphic>
          </wp:inline>
        </w:drawing>
      </w:r>
    </w:p>
    <w:p w:rsidR="009E544A" w:rsidRDefault="009E544A" w:rsidP="00496979">
      <w:r>
        <w:t>Dans mon exemple, j’active le module, j’autorise la modification du prix d’achat et je ne modifie pas le prix de vente.</w:t>
      </w:r>
    </w:p>
    <w:p w:rsidR="009E544A" w:rsidRDefault="009E544A" w:rsidP="00496979"/>
    <w:p w:rsidR="009E544A" w:rsidRDefault="009E544A" w:rsidP="00496979">
      <w:r>
        <w:t>Si vous désirez gérer votre réception avec le prix d’achat brut. Il faut ajouter une clé supplémentaire dans les paramètres : BLPABRUT.</w:t>
      </w:r>
    </w:p>
    <w:p w:rsidR="00026A4A" w:rsidRDefault="00AF58DB" w:rsidP="009E544A">
      <w:r>
        <w:t>Cela permet en fonction des ports, remises de générer un prix d’achat net dan</w:t>
      </w:r>
      <w:r w:rsidR="00753542">
        <w:t>s les tarifs à partir du prix d’achat brut.</w:t>
      </w:r>
    </w:p>
    <w:p w:rsidR="009E544A" w:rsidRDefault="009E544A" w:rsidP="009E544A"/>
    <w:bookmarkEnd w:id="1"/>
    <w:p w:rsidR="00CB13E2" w:rsidRDefault="00CB13E2" w:rsidP="00E42B78">
      <w:pPr>
        <w:rPr>
          <w:b/>
          <w:sz w:val="32"/>
          <w:szCs w:val="32"/>
          <w:u w:val="single"/>
        </w:rPr>
      </w:pPr>
      <w:r w:rsidRPr="00CB13E2">
        <w:rPr>
          <w:b/>
          <w:sz w:val="32"/>
          <w:szCs w:val="32"/>
          <w:u w:val="single"/>
        </w:rPr>
        <w:t xml:space="preserve">Etape 2 : </w:t>
      </w:r>
      <w:r w:rsidR="00B12326">
        <w:rPr>
          <w:b/>
          <w:sz w:val="32"/>
          <w:szCs w:val="32"/>
          <w:u w:val="single"/>
        </w:rPr>
        <w:t xml:space="preserve">Utilisation </w:t>
      </w:r>
      <w:r w:rsidR="009E544A">
        <w:rPr>
          <w:b/>
          <w:sz w:val="32"/>
          <w:szCs w:val="32"/>
          <w:u w:val="single"/>
        </w:rPr>
        <w:t>dans LCV</w:t>
      </w:r>
    </w:p>
    <w:p w:rsidR="00B12326" w:rsidRDefault="009E544A" w:rsidP="00B12326">
      <w:bookmarkStart w:id="2" w:name="_Hlk465237544"/>
      <w:r>
        <w:t>Quand vous allez ouvrir le module de réception, vous aurez plusieurs nouvelles informations :</w:t>
      </w:r>
    </w:p>
    <w:p w:rsidR="009E544A" w:rsidRDefault="009E544A" w:rsidP="00B12326">
      <w:r>
        <w:rPr>
          <w:noProof/>
          <w:lang w:eastAsia="fr-FR"/>
        </w:rPr>
        <w:drawing>
          <wp:inline distT="0" distB="0" distL="0" distR="0" wp14:anchorId="16876E3F" wp14:editId="649D1F88">
            <wp:extent cx="5759450" cy="43751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375150"/>
                    </a:xfrm>
                    <a:prstGeom prst="rect">
                      <a:avLst/>
                    </a:prstGeom>
                    <a:noFill/>
                    <a:ln>
                      <a:noFill/>
                    </a:ln>
                  </pic:spPr>
                </pic:pic>
              </a:graphicData>
            </a:graphic>
          </wp:inline>
        </w:drawing>
      </w:r>
    </w:p>
    <w:p w:rsidR="009E544A" w:rsidRDefault="009E544A" w:rsidP="00B12326">
      <w:r>
        <w:t>La réception se fait uniquement par commande, il n’est pas possible de charger une article d’une commande pour saisir ces informations.</w:t>
      </w:r>
    </w:p>
    <w:p w:rsidR="001771F3" w:rsidRDefault="001771F3" w:rsidP="00B12326">
      <w:r>
        <w:t>Coefficient PV : Coefficient à appliquer pour le prix de vente</w:t>
      </w:r>
    </w:p>
    <w:p w:rsidR="001771F3" w:rsidRDefault="001771F3" w:rsidP="00B12326">
      <w:r>
        <w:t>Frais de port : Montant en valeur des ports</w:t>
      </w:r>
    </w:p>
    <w:p w:rsidR="001771F3" w:rsidRDefault="001771F3" w:rsidP="00B12326">
      <w:r>
        <w:t>Remise : Remise en pourcentage</w:t>
      </w:r>
    </w:p>
    <w:p w:rsidR="001771F3" w:rsidRDefault="001771F3" w:rsidP="00B12326">
      <w:r>
        <w:lastRenderedPageBreak/>
        <w:t>Ces 3 informations vont permettre de calculer un prix de « revient » en se basant sur le prix d’achat (net ou brut selon l’option) :</w:t>
      </w:r>
    </w:p>
    <w:p w:rsidR="001771F3" w:rsidRDefault="001771F3" w:rsidP="00B12326">
      <w:r>
        <w:t>Exemple :</w:t>
      </w:r>
    </w:p>
    <w:p w:rsidR="001771F3" w:rsidRDefault="001771F3" w:rsidP="00B12326">
      <w:r>
        <w:rPr>
          <w:noProof/>
          <w:lang w:eastAsia="fr-FR"/>
        </w:rPr>
        <w:drawing>
          <wp:inline distT="0" distB="0" distL="0" distR="0" wp14:anchorId="33475D14" wp14:editId="2E2C1F4A">
            <wp:extent cx="5760720" cy="43745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4374515"/>
                    </a:xfrm>
                    <a:prstGeom prst="rect">
                      <a:avLst/>
                    </a:prstGeom>
                  </pic:spPr>
                </pic:pic>
              </a:graphicData>
            </a:graphic>
          </wp:inline>
        </w:drawing>
      </w:r>
    </w:p>
    <w:p w:rsidR="001771F3" w:rsidRDefault="001771F3" w:rsidP="00B12326">
      <w:r>
        <w:t>Dans la colonne « PrxAch remisé 1 » j’ai de base mon prix d’achat net (car je n’ai pas activé l’option du prix d’achat brut).</w:t>
      </w:r>
    </w:p>
    <w:p w:rsidR="001771F3" w:rsidRDefault="001771F3" w:rsidP="00B12326">
      <w:r>
        <w:t>J’indique un coefficient pour mon PV, un montant sur les ports et une remise :</w:t>
      </w:r>
    </w:p>
    <w:p w:rsidR="001771F3" w:rsidRDefault="001771F3" w:rsidP="00B12326">
      <w:r>
        <w:rPr>
          <w:noProof/>
          <w:lang w:eastAsia="fr-FR"/>
        </w:rPr>
        <w:lastRenderedPageBreak/>
        <w:drawing>
          <wp:inline distT="0" distB="0" distL="0" distR="0" wp14:anchorId="306EC0AF" wp14:editId="74CE85B3">
            <wp:extent cx="5760720" cy="437451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374515"/>
                    </a:xfrm>
                    <a:prstGeom prst="rect">
                      <a:avLst/>
                    </a:prstGeom>
                  </pic:spPr>
                </pic:pic>
              </a:graphicData>
            </a:graphic>
          </wp:inline>
        </w:drawing>
      </w:r>
    </w:p>
    <w:p w:rsidR="001771F3" w:rsidRDefault="001771F3" w:rsidP="00B12326">
      <w:r>
        <w:t xml:space="preserve">Résultat, mon prix d’achat </w:t>
      </w:r>
      <w:r w:rsidR="00753542">
        <w:t xml:space="preserve">net </w:t>
      </w:r>
      <w:r>
        <w:t>a été actualisé, pour la dernière référence je passe de 0.73 à 0.66 en prix d’achat. Et il m’a calculé un nouveau prix de vente (de 1.99 je passe à 4).</w:t>
      </w:r>
    </w:p>
    <w:p w:rsidR="0028425F" w:rsidRDefault="0028425F" w:rsidP="00B12326"/>
    <w:p w:rsidR="0028425F" w:rsidRDefault="0028425F" w:rsidP="00B12326">
      <w:r>
        <w:t>Ensuite :</w:t>
      </w:r>
    </w:p>
    <w:p w:rsidR="0028425F" w:rsidRDefault="0028425F" w:rsidP="0028425F">
      <w:pPr>
        <w:pStyle w:val="Paragraphedeliste"/>
        <w:numPr>
          <w:ilvl w:val="0"/>
          <w:numId w:val="26"/>
        </w:numPr>
      </w:pPr>
      <w:r>
        <w:t>Qte Total facturé</w:t>
      </w:r>
    </w:p>
    <w:p w:rsidR="0028425F" w:rsidRDefault="0028425F" w:rsidP="0028425F">
      <w:pPr>
        <w:pStyle w:val="Paragraphedeliste"/>
        <w:numPr>
          <w:ilvl w:val="0"/>
          <w:numId w:val="26"/>
        </w:numPr>
      </w:pPr>
      <w:r>
        <w:t xml:space="preserve">Total facturé </w:t>
      </w:r>
    </w:p>
    <w:p w:rsidR="0028425F" w:rsidRDefault="0028425F" w:rsidP="0028425F">
      <w:r>
        <w:t>Ces informations sont à renseigner par l’utilisateur.</w:t>
      </w:r>
    </w:p>
    <w:p w:rsidR="0028425F" w:rsidRDefault="0028425F" w:rsidP="0028425F"/>
    <w:p w:rsidR="0028425F" w:rsidRDefault="0028425F" w:rsidP="0028425F">
      <w:r>
        <w:t>Et pour terminer, quand vous allez livrer les produits, les zones :</w:t>
      </w:r>
    </w:p>
    <w:p w:rsidR="0028425F" w:rsidRDefault="0028425F" w:rsidP="0028425F">
      <w:pPr>
        <w:pStyle w:val="Paragraphedeliste"/>
        <w:numPr>
          <w:ilvl w:val="0"/>
          <w:numId w:val="26"/>
        </w:numPr>
      </w:pPr>
      <w:r>
        <w:t>Qte Total livré</w:t>
      </w:r>
    </w:p>
    <w:p w:rsidR="0028425F" w:rsidRDefault="0028425F" w:rsidP="0028425F">
      <w:pPr>
        <w:pStyle w:val="Paragraphedeliste"/>
        <w:numPr>
          <w:ilvl w:val="0"/>
          <w:numId w:val="26"/>
        </w:numPr>
      </w:pPr>
      <w:r>
        <w:t>Total livré</w:t>
      </w:r>
    </w:p>
    <w:p w:rsidR="0028425F" w:rsidRDefault="0028425F" w:rsidP="0028425F">
      <w:r>
        <w:t>Ces deux champs vont s’actualiser automatiquement :</w:t>
      </w:r>
    </w:p>
    <w:p w:rsidR="0028425F" w:rsidRDefault="0028425F" w:rsidP="0028425F">
      <w:r>
        <w:rPr>
          <w:noProof/>
          <w:lang w:eastAsia="fr-FR"/>
        </w:rPr>
        <w:lastRenderedPageBreak/>
        <w:drawing>
          <wp:inline distT="0" distB="0" distL="0" distR="0" wp14:anchorId="497330CA" wp14:editId="54D0783F">
            <wp:extent cx="5760720" cy="437451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374515"/>
                    </a:xfrm>
                    <a:prstGeom prst="rect">
                      <a:avLst/>
                    </a:prstGeom>
                  </pic:spPr>
                </pic:pic>
              </a:graphicData>
            </a:graphic>
          </wp:inline>
        </w:drawing>
      </w:r>
    </w:p>
    <w:p w:rsidR="0028425F" w:rsidRDefault="0028425F" w:rsidP="0028425F">
      <w:r>
        <w:t>Cela permet de voir rapidement si ce que vous avez sur votre facture correspond bien à la valorisation de votre livraison.</w:t>
      </w:r>
    </w:p>
    <w:p w:rsidR="0028425F" w:rsidRDefault="0028425F" w:rsidP="0028425F"/>
    <w:p w:rsidR="0028425F" w:rsidRDefault="0028425F" w:rsidP="0028425F">
      <w:r>
        <w:t>Quand tout et fini, vous enregistrez votre réception :</w:t>
      </w:r>
    </w:p>
    <w:p w:rsidR="0028425F" w:rsidRDefault="0028425F" w:rsidP="0028425F">
      <w:pPr>
        <w:pStyle w:val="Paragraphedeliste"/>
        <w:numPr>
          <w:ilvl w:val="0"/>
          <w:numId w:val="26"/>
        </w:numPr>
      </w:pPr>
      <w:r>
        <w:t>Si vous avez activé l’option pour mettre à jour le prix d’achat</w:t>
      </w:r>
      <w:r w:rsidR="00753542">
        <w:t xml:space="preserve"> net</w:t>
      </w:r>
      <w:r>
        <w:t>, le tarif sera actualisé sur le produit</w:t>
      </w:r>
      <w:r w:rsidR="009612F9">
        <w:t xml:space="preserve"> (modification du prix d’achat actuel).</w:t>
      </w:r>
    </w:p>
    <w:p w:rsidR="0028425F" w:rsidRDefault="0028425F" w:rsidP="0028425F">
      <w:pPr>
        <w:pStyle w:val="Paragraphedeliste"/>
        <w:numPr>
          <w:ilvl w:val="0"/>
          <w:numId w:val="26"/>
        </w:numPr>
      </w:pPr>
      <w:r>
        <w:t>Si vous avez activé l’option pour mettre à jour le prix de vente, le tari</w:t>
      </w:r>
      <w:r w:rsidR="009612F9">
        <w:t>f sera actualisé sur le produit (modification du prix de vente actuel).</w:t>
      </w:r>
    </w:p>
    <w:p w:rsidR="0028425F" w:rsidRDefault="0028425F" w:rsidP="0028425F">
      <w:r>
        <w:t>Dans tous les cas, le prix de vente et le prix d’achat qui ont été recalculés seront stockés sur la ligne de livraison du produit, cela servira en analyse par exemple ou encore le calcul du PAMP.</w:t>
      </w:r>
    </w:p>
    <w:p w:rsidR="0028425F" w:rsidRDefault="0028425F" w:rsidP="0028425F"/>
    <w:p w:rsidR="0028425F" w:rsidRPr="0028425F" w:rsidRDefault="0028425F" w:rsidP="0028425F">
      <w:pPr>
        <w:rPr>
          <w:b/>
          <w:u w:val="single"/>
        </w:rPr>
      </w:pPr>
      <w:r w:rsidRPr="0028425F">
        <w:rPr>
          <w:b/>
          <w:u w:val="single"/>
        </w:rPr>
        <w:t>A noter :</w:t>
      </w:r>
    </w:p>
    <w:p w:rsidR="0028425F" w:rsidRDefault="0028425F" w:rsidP="0028425F">
      <w:r>
        <w:t>Attention, les informations saisies lors de la réception ne sont pas stockées dans LCV, après l’enregistrement, si vous revenez sur la réception, vous n’aurez rien à jour à l’écran et à la réception</w:t>
      </w:r>
      <w:r w:rsidR="00A30275">
        <w:t>.</w:t>
      </w:r>
    </w:p>
    <w:bookmarkEnd w:id="2"/>
    <w:p w:rsidR="00AF58DB" w:rsidRDefault="00AF58DB" w:rsidP="00B12326"/>
    <w:sectPr w:rsidR="00AF58DB" w:rsidSect="00C45DD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D67" w:rsidRDefault="00EC2D67" w:rsidP="00BE67AE">
      <w:pPr>
        <w:spacing w:after="0" w:line="240" w:lineRule="auto"/>
      </w:pPr>
      <w:r>
        <w:separator/>
      </w:r>
    </w:p>
  </w:endnote>
  <w:endnote w:type="continuationSeparator" w:id="0">
    <w:p w:rsidR="00EC2D67" w:rsidRDefault="00EC2D67" w:rsidP="00BE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iCs/>
        <w:color w:val="8C8C8C" w:themeColor="background1" w:themeShade="8C"/>
      </w:rPr>
      <w:alias w:val="Société"/>
      <w:id w:val="270665196"/>
      <w:placeholder>
        <w:docPart w:val="6BEE737382494E50AB77AC6FC3833D83"/>
      </w:placeholder>
      <w:dataBinding w:prefixMappings="xmlns:ns0='http://schemas.openxmlformats.org/officeDocument/2006/extended-properties'" w:xpath="/ns0:Properties[1]/ns0:Company[1]" w:storeItemID="{6668398D-A668-4E3E-A5EB-62B293D839F1}"/>
      <w:text/>
    </w:sdtPr>
    <w:sdtEndPr/>
    <w:sdtContent>
      <w:p w:rsidR="00BE67AE" w:rsidRDefault="00BE67AE" w:rsidP="00BE67AE">
        <w:pPr>
          <w:pStyle w:val="Pieddepage"/>
          <w:pBdr>
            <w:top w:val="single" w:sz="24" w:space="5" w:color="9BBB59" w:themeColor="accent3"/>
          </w:pBdr>
          <w:jc w:val="right"/>
          <w:rPr>
            <w:i/>
            <w:iCs/>
            <w:color w:val="8C8C8C" w:themeColor="background1" w:themeShade="8C"/>
          </w:rPr>
        </w:pPr>
        <w:r>
          <w:rPr>
            <w:i/>
            <w:iCs/>
            <w:color w:val="8C8C8C" w:themeColor="background1" w:themeShade="8C"/>
          </w:rPr>
          <w:t>LCV MUltimédia</w:t>
        </w:r>
      </w:p>
    </w:sdtContent>
  </w:sdt>
  <w:p w:rsidR="00BE67AE" w:rsidRDefault="00BE67AE" w:rsidP="00BE67AE">
    <w:pPr>
      <w:pStyle w:val="Pieddepage"/>
    </w:pPr>
  </w:p>
  <w:p w:rsidR="00BE67AE" w:rsidRDefault="00BE67AE" w:rsidP="00BE67AE">
    <w:pPr>
      <w:pStyle w:val="Pieddepage"/>
    </w:pPr>
  </w:p>
  <w:p w:rsidR="00BE67AE" w:rsidRDefault="00BE67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D67" w:rsidRDefault="00EC2D67" w:rsidP="00BE67AE">
      <w:pPr>
        <w:spacing w:after="0" w:line="240" w:lineRule="auto"/>
      </w:pPr>
      <w:r>
        <w:separator/>
      </w:r>
    </w:p>
  </w:footnote>
  <w:footnote w:type="continuationSeparator" w:id="0">
    <w:p w:rsidR="00EC2D67" w:rsidRDefault="00EC2D67" w:rsidP="00BE6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7AE" w:rsidRDefault="00F00D89">
    <w:pPr>
      <w:pStyle w:val="En-tte"/>
    </w:pPr>
    <w:r>
      <w:rPr>
        <w:noProof/>
        <w:lang w:eastAsia="fr-FR"/>
      </w:rPr>
      <w:pict>
        <v:group id="_x0000_s2049" style="position:absolute;margin-left:0;margin-top:0;width:564.5pt;height:58.1pt;z-index:251658240;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re"/>
                    <w:id w:val="1126590083"/>
                    <w:placeholder>
                      <w:docPart w:val="678D33E5323347C397B971F823AECA12"/>
                    </w:placeholder>
                    <w:dataBinding w:prefixMappings="xmlns:ns0='http://schemas.openxmlformats.org/package/2006/metadata/core-properties' xmlns:ns1='http://purl.org/dc/elements/1.1/'" w:xpath="/ns0:coreProperties[1]/ns1:title[1]" w:storeItemID="{6C3C8BC8-F283-45AE-878A-BAB7291924A1}"/>
                    <w:text/>
                  </w:sdtPr>
                  <w:sdtEndPr/>
                  <w:sdtContent>
                    <w:p w:rsidR="00BE67AE" w:rsidRDefault="00F00D89" w:rsidP="00BE67AE">
                      <w:pPr>
                        <w:pStyle w:val="En-tte"/>
                        <w:rPr>
                          <w:color w:val="FFFFFF" w:themeColor="background1"/>
                          <w:sz w:val="28"/>
                          <w:szCs w:val="28"/>
                        </w:rPr>
                      </w:pPr>
                      <w:r>
                        <w:rPr>
                          <w:color w:val="FFFFFF" w:themeColor="background1"/>
                          <w:sz w:val="28"/>
                          <w:szCs w:val="28"/>
                        </w:rPr>
                        <w:t>Documentation – La vente sur place</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p w:rsidR="00BE67AE" w:rsidRDefault="00BE67AE" w:rsidP="00BE67AE">
                  <w:pPr>
                    <w:pStyle w:val="En-tte"/>
                    <w:rPr>
                      <w:color w:val="FFFFFF" w:themeColor="background1"/>
                      <w:sz w:val="36"/>
                      <w:szCs w:val="36"/>
                    </w:rPr>
                  </w:pPr>
                  <w:r>
                    <w:rPr>
                      <w:noProof/>
                      <w:color w:val="FFFFFF" w:themeColor="background1"/>
                      <w:sz w:val="36"/>
                      <w:szCs w:val="36"/>
                      <w:lang w:eastAsia="fr-FR"/>
                    </w:rPr>
                    <w:drawing>
                      <wp:inline distT="0" distB="0" distL="0" distR="0">
                        <wp:extent cx="1113155" cy="572770"/>
                        <wp:effectExtent l="19050" t="0" r="0" b="0"/>
                        <wp:docPr id="2" name="Image 1" descr="C:\Client &amp; Tech\_Documentation O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ient &amp; Tech\_Documentation Ok\logo.png"/>
                                <pic:cNvPicPr>
                                  <a:picLocks noChangeAspect="1" noChangeArrowheads="1"/>
                                </pic:cNvPicPr>
                              </pic:nvPicPr>
                              <pic:blipFill>
                                <a:blip r:embed="rId1"/>
                                <a:srcRect/>
                                <a:stretch>
                                  <a:fillRect/>
                                </a:stretch>
                              </pic:blipFill>
                              <pic:spPr bwMode="auto">
                                <a:xfrm>
                                  <a:off x="0" y="0"/>
                                  <a:ext cx="1113155" cy="572770"/>
                                </a:xfrm>
                                <a:prstGeom prst="rect">
                                  <a:avLst/>
                                </a:prstGeom>
                                <a:noFill/>
                                <a:ln w="9525">
                                  <a:noFill/>
                                  <a:miter lim="800000"/>
                                  <a:headEnd/>
                                  <a:tailEnd/>
                                </a:ln>
                              </pic:spPr>
                            </pic:pic>
                          </a:graphicData>
                        </a:graphic>
                      </wp:inline>
                    </w:drawing>
                  </w:r>
                </w:p>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EC5"/>
    <w:multiLevelType w:val="hybridMultilevel"/>
    <w:tmpl w:val="A5AC3652"/>
    <w:lvl w:ilvl="0" w:tplc="3782EF5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573D5"/>
    <w:multiLevelType w:val="hybridMultilevel"/>
    <w:tmpl w:val="8AA2D2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E64AC8"/>
    <w:multiLevelType w:val="hybridMultilevel"/>
    <w:tmpl w:val="FEE64D42"/>
    <w:lvl w:ilvl="0" w:tplc="874E39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AF5822"/>
    <w:multiLevelType w:val="hybridMultilevel"/>
    <w:tmpl w:val="CB6223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2C2198"/>
    <w:multiLevelType w:val="hybridMultilevel"/>
    <w:tmpl w:val="403CC2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77D599D"/>
    <w:multiLevelType w:val="hybridMultilevel"/>
    <w:tmpl w:val="34A2AA3A"/>
    <w:lvl w:ilvl="0" w:tplc="AA6A12B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E293FFB"/>
    <w:multiLevelType w:val="hybridMultilevel"/>
    <w:tmpl w:val="C5107FE6"/>
    <w:lvl w:ilvl="0" w:tplc="1BF277E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A04C0F"/>
    <w:multiLevelType w:val="hybridMultilevel"/>
    <w:tmpl w:val="6DB2E6E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20E1AEA"/>
    <w:multiLevelType w:val="hybridMultilevel"/>
    <w:tmpl w:val="87B252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4366D6"/>
    <w:multiLevelType w:val="hybridMultilevel"/>
    <w:tmpl w:val="B852D51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7AA6CAA"/>
    <w:multiLevelType w:val="hybridMultilevel"/>
    <w:tmpl w:val="6B9E15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17741F"/>
    <w:multiLevelType w:val="hybridMultilevel"/>
    <w:tmpl w:val="44F6F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C02EF4"/>
    <w:multiLevelType w:val="hybridMultilevel"/>
    <w:tmpl w:val="EC0C0786"/>
    <w:lvl w:ilvl="0" w:tplc="E762410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143235"/>
    <w:multiLevelType w:val="hybridMultilevel"/>
    <w:tmpl w:val="88BACAB6"/>
    <w:lvl w:ilvl="0" w:tplc="74D6CA0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C6E7B03"/>
    <w:multiLevelType w:val="hybridMultilevel"/>
    <w:tmpl w:val="05700A5E"/>
    <w:lvl w:ilvl="0" w:tplc="215AF25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E713177"/>
    <w:multiLevelType w:val="hybridMultilevel"/>
    <w:tmpl w:val="BB683D3E"/>
    <w:lvl w:ilvl="0" w:tplc="D480D6F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B3053A"/>
    <w:multiLevelType w:val="hybridMultilevel"/>
    <w:tmpl w:val="B2841704"/>
    <w:lvl w:ilvl="0" w:tplc="DA4AE1D2">
      <w:start w:val="2"/>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510568D1"/>
    <w:multiLevelType w:val="hybridMultilevel"/>
    <w:tmpl w:val="C43A87BC"/>
    <w:lvl w:ilvl="0" w:tplc="09CEA5E4">
      <w:start w:val="1"/>
      <w:numFmt w:val="bullet"/>
      <w:lvlText w:val="-"/>
      <w:lvlJc w:val="left"/>
      <w:pPr>
        <w:ind w:left="1080" w:hanging="360"/>
      </w:pPr>
      <w:rPr>
        <w:rFonts w:ascii="Calibri" w:eastAsiaTheme="minorHAnsi" w:hAnsi="Calibri"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307011C"/>
    <w:multiLevelType w:val="hybridMultilevel"/>
    <w:tmpl w:val="D270C0EE"/>
    <w:lvl w:ilvl="0" w:tplc="827C38C2">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54C009B"/>
    <w:multiLevelType w:val="hybridMultilevel"/>
    <w:tmpl w:val="B7F81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1A08C1"/>
    <w:multiLevelType w:val="hybridMultilevel"/>
    <w:tmpl w:val="302A411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EA15E89"/>
    <w:multiLevelType w:val="hybridMultilevel"/>
    <w:tmpl w:val="6AFE010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FB8235C"/>
    <w:multiLevelType w:val="hybridMultilevel"/>
    <w:tmpl w:val="B6E052E8"/>
    <w:lvl w:ilvl="0" w:tplc="8FC892CA">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3" w15:restartNumberingAfterBreak="0">
    <w:nsid w:val="75F1618F"/>
    <w:multiLevelType w:val="hybridMultilevel"/>
    <w:tmpl w:val="E5C667C6"/>
    <w:lvl w:ilvl="0" w:tplc="46A0FF9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D127B20"/>
    <w:multiLevelType w:val="hybridMultilevel"/>
    <w:tmpl w:val="07325C5C"/>
    <w:lvl w:ilvl="0" w:tplc="36605B2C">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EDF7909"/>
    <w:multiLevelType w:val="hybridMultilevel"/>
    <w:tmpl w:val="26C4B1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8"/>
  </w:num>
  <w:num w:numId="3">
    <w:abstractNumId w:val="14"/>
  </w:num>
  <w:num w:numId="4">
    <w:abstractNumId w:val="20"/>
  </w:num>
  <w:num w:numId="5">
    <w:abstractNumId w:val="24"/>
  </w:num>
  <w:num w:numId="6">
    <w:abstractNumId w:val="13"/>
  </w:num>
  <w:num w:numId="7">
    <w:abstractNumId w:val="7"/>
  </w:num>
  <w:num w:numId="8">
    <w:abstractNumId w:val="15"/>
  </w:num>
  <w:num w:numId="9">
    <w:abstractNumId w:val="9"/>
  </w:num>
  <w:num w:numId="10">
    <w:abstractNumId w:val="3"/>
  </w:num>
  <w:num w:numId="11">
    <w:abstractNumId w:val="19"/>
  </w:num>
  <w:num w:numId="12">
    <w:abstractNumId w:val="11"/>
  </w:num>
  <w:num w:numId="13">
    <w:abstractNumId w:val="2"/>
  </w:num>
  <w:num w:numId="14">
    <w:abstractNumId w:val="25"/>
  </w:num>
  <w:num w:numId="15">
    <w:abstractNumId w:val="8"/>
  </w:num>
  <w:num w:numId="16">
    <w:abstractNumId w:val="12"/>
  </w:num>
  <w:num w:numId="17">
    <w:abstractNumId w:val="10"/>
  </w:num>
  <w:num w:numId="18">
    <w:abstractNumId w:val="17"/>
  </w:num>
  <w:num w:numId="19">
    <w:abstractNumId w:val="22"/>
  </w:num>
  <w:num w:numId="20">
    <w:abstractNumId w:val="4"/>
  </w:num>
  <w:num w:numId="21">
    <w:abstractNumId w:val="16"/>
  </w:num>
  <w:num w:numId="22">
    <w:abstractNumId w:val="23"/>
  </w:num>
  <w:num w:numId="23">
    <w:abstractNumId w:val="6"/>
  </w:num>
  <w:num w:numId="24">
    <w:abstractNumId w:val="21"/>
  </w:num>
  <w:num w:numId="25">
    <w:abstractNumId w:val="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C26E0"/>
    <w:rsid w:val="00005902"/>
    <w:rsid w:val="00026A4A"/>
    <w:rsid w:val="000307CE"/>
    <w:rsid w:val="00040B6E"/>
    <w:rsid w:val="00051311"/>
    <w:rsid w:val="000577C8"/>
    <w:rsid w:val="00087AD3"/>
    <w:rsid w:val="000A5D4B"/>
    <w:rsid w:val="000A5DE5"/>
    <w:rsid w:val="000A73A9"/>
    <w:rsid w:val="000B57A0"/>
    <w:rsid w:val="000B5CB3"/>
    <w:rsid w:val="000C19AB"/>
    <w:rsid w:val="000C68DF"/>
    <w:rsid w:val="000D416C"/>
    <w:rsid w:val="000D45B5"/>
    <w:rsid w:val="000D4EF5"/>
    <w:rsid w:val="000F501C"/>
    <w:rsid w:val="000F6E6C"/>
    <w:rsid w:val="00100CA2"/>
    <w:rsid w:val="0010245B"/>
    <w:rsid w:val="00126093"/>
    <w:rsid w:val="00157002"/>
    <w:rsid w:val="001771F3"/>
    <w:rsid w:val="00182125"/>
    <w:rsid w:val="00184DCB"/>
    <w:rsid w:val="001B6157"/>
    <w:rsid w:val="001C7E88"/>
    <w:rsid w:val="00213918"/>
    <w:rsid w:val="002242BE"/>
    <w:rsid w:val="00251F51"/>
    <w:rsid w:val="00252CB1"/>
    <w:rsid w:val="0027421D"/>
    <w:rsid w:val="0027539D"/>
    <w:rsid w:val="00281944"/>
    <w:rsid w:val="0028425F"/>
    <w:rsid w:val="002E7036"/>
    <w:rsid w:val="00332EAF"/>
    <w:rsid w:val="00333E96"/>
    <w:rsid w:val="003456D8"/>
    <w:rsid w:val="00355A14"/>
    <w:rsid w:val="00372A3A"/>
    <w:rsid w:val="003B275E"/>
    <w:rsid w:val="003C7538"/>
    <w:rsid w:val="003E2113"/>
    <w:rsid w:val="003E5601"/>
    <w:rsid w:val="003F665F"/>
    <w:rsid w:val="0040798F"/>
    <w:rsid w:val="004277CE"/>
    <w:rsid w:val="00431A61"/>
    <w:rsid w:val="00443B66"/>
    <w:rsid w:val="004669B7"/>
    <w:rsid w:val="004701A4"/>
    <w:rsid w:val="00476638"/>
    <w:rsid w:val="00496979"/>
    <w:rsid w:val="004A78A6"/>
    <w:rsid w:val="004C2AA9"/>
    <w:rsid w:val="004D0C4E"/>
    <w:rsid w:val="004D6F70"/>
    <w:rsid w:val="004E0A7F"/>
    <w:rsid w:val="004F21D6"/>
    <w:rsid w:val="00514082"/>
    <w:rsid w:val="00516000"/>
    <w:rsid w:val="005224F2"/>
    <w:rsid w:val="005576BC"/>
    <w:rsid w:val="00565A27"/>
    <w:rsid w:val="00573D07"/>
    <w:rsid w:val="005928B8"/>
    <w:rsid w:val="005C0C93"/>
    <w:rsid w:val="00610448"/>
    <w:rsid w:val="00660517"/>
    <w:rsid w:val="0066110D"/>
    <w:rsid w:val="0066362A"/>
    <w:rsid w:val="006669EE"/>
    <w:rsid w:val="006740E6"/>
    <w:rsid w:val="00675CC3"/>
    <w:rsid w:val="00684D3D"/>
    <w:rsid w:val="006923FF"/>
    <w:rsid w:val="00694BFB"/>
    <w:rsid w:val="006951D6"/>
    <w:rsid w:val="006958DE"/>
    <w:rsid w:val="006B13CF"/>
    <w:rsid w:val="006B1DE9"/>
    <w:rsid w:val="006B6210"/>
    <w:rsid w:val="0071723E"/>
    <w:rsid w:val="00753542"/>
    <w:rsid w:val="007665E5"/>
    <w:rsid w:val="00782F26"/>
    <w:rsid w:val="007B4492"/>
    <w:rsid w:val="007B6607"/>
    <w:rsid w:val="007C54DF"/>
    <w:rsid w:val="007D5DC9"/>
    <w:rsid w:val="007D5F6A"/>
    <w:rsid w:val="007E18AF"/>
    <w:rsid w:val="00810213"/>
    <w:rsid w:val="00817EC0"/>
    <w:rsid w:val="00820D88"/>
    <w:rsid w:val="00823BDD"/>
    <w:rsid w:val="0085203F"/>
    <w:rsid w:val="0085332E"/>
    <w:rsid w:val="00871B39"/>
    <w:rsid w:val="008A0305"/>
    <w:rsid w:val="008B3B2E"/>
    <w:rsid w:val="008B3E64"/>
    <w:rsid w:val="008D15E9"/>
    <w:rsid w:val="0090047C"/>
    <w:rsid w:val="009010ED"/>
    <w:rsid w:val="009079ED"/>
    <w:rsid w:val="00910503"/>
    <w:rsid w:val="00930D88"/>
    <w:rsid w:val="009361A9"/>
    <w:rsid w:val="009612F9"/>
    <w:rsid w:val="00963B36"/>
    <w:rsid w:val="00985E8A"/>
    <w:rsid w:val="00991FD0"/>
    <w:rsid w:val="009C26E0"/>
    <w:rsid w:val="009C2E06"/>
    <w:rsid w:val="009C44CD"/>
    <w:rsid w:val="009D488F"/>
    <w:rsid w:val="009E544A"/>
    <w:rsid w:val="009F2C8A"/>
    <w:rsid w:val="009F52F0"/>
    <w:rsid w:val="00A20C09"/>
    <w:rsid w:val="00A274BA"/>
    <w:rsid w:val="00A30275"/>
    <w:rsid w:val="00A86EF2"/>
    <w:rsid w:val="00AA137D"/>
    <w:rsid w:val="00AA14A8"/>
    <w:rsid w:val="00AC4FEA"/>
    <w:rsid w:val="00AC6FE2"/>
    <w:rsid w:val="00AD1840"/>
    <w:rsid w:val="00AD2EE4"/>
    <w:rsid w:val="00AD45EA"/>
    <w:rsid w:val="00AF0908"/>
    <w:rsid w:val="00AF58DB"/>
    <w:rsid w:val="00B058A1"/>
    <w:rsid w:val="00B06706"/>
    <w:rsid w:val="00B12326"/>
    <w:rsid w:val="00B17C67"/>
    <w:rsid w:val="00B45D9A"/>
    <w:rsid w:val="00B70E64"/>
    <w:rsid w:val="00B742DA"/>
    <w:rsid w:val="00B75CA7"/>
    <w:rsid w:val="00B801DA"/>
    <w:rsid w:val="00B83689"/>
    <w:rsid w:val="00B85E07"/>
    <w:rsid w:val="00B87BED"/>
    <w:rsid w:val="00BA0661"/>
    <w:rsid w:val="00BA0E36"/>
    <w:rsid w:val="00BA2143"/>
    <w:rsid w:val="00BA36CD"/>
    <w:rsid w:val="00BB6C5F"/>
    <w:rsid w:val="00BD27D3"/>
    <w:rsid w:val="00BE67AE"/>
    <w:rsid w:val="00BE6C5E"/>
    <w:rsid w:val="00BF59FF"/>
    <w:rsid w:val="00C45DDD"/>
    <w:rsid w:val="00C66787"/>
    <w:rsid w:val="00C84C13"/>
    <w:rsid w:val="00C8672C"/>
    <w:rsid w:val="00C86F8E"/>
    <w:rsid w:val="00C933E3"/>
    <w:rsid w:val="00C96A00"/>
    <w:rsid w:val="00C97B55"/>
    <w:rsid w:val="00CB13E2"/>
    <w:rsid w:val="00CB5CD7"/>
    <w:rsid w:val="00CC2892"/>
    <w:rsid w:val="00CD4878"/>
    <w:rsid w:val="00CD758A"/>
    <w:rsid w:val="00CE4E40"/>
    <w:rsid w:val="00D12338"/>
    <w:rsid w:val="00D22717"/>
    <w:rsid w:val="00D26A05"/>
    <w:rsid w:val="00D626E5"/>
    <w:rsid w:val="00D7070C"/>
    <w:rsid w:val="00D71D47"/>
    <w:rsid w:val="00D86180"/>
    <w:rsid w:val="00D919EA"/>
    <w:rsid w:val="00D947BB"/>
    <w:rsid w:val="00DA54A6"/>
    <w:rsid w:val="00DA766D"/>
    <w:rsid w:val="00DB740A"/>
    <w:rsid w:val="00DE55C0"/>
    <w:rsid w:val="00DE79F8"/>
    <w:rsid w:val="00E42B78"/>
    <w:rsid w:val="00E54601"/>
    <w:rsid w:val="00E5641C"/>
    <w:rsid w:val="00E60BAF"/>
    <w:rsid w:val="00E75461"/>
    <w:rsid w:val="00E864D1"/>
    <w:rsid w:val="00E90FB1"/>
    <w:rsid w:val="00E91C4C"/>
    <w:rsid w:val="00E9212B"/>
    <w:rsid w:val="00E96B14"/>
    <w:rsid w:val="00EC2D67"/>
    <w:rsid w:val="00EC7EFF"/>
    <w:rsid w:val="00ED032F"/>
    <w:rsid w:val="00EF5D30"/>
    <w:rsid w:val="00EF750B"/>
    <w:rsid w:val="00F00D89"/>
    <w:rsid w:val="00F23897"/>
    <w:rsid w:val="00F31E65"/>
    <w:rsid w:val="00F7412D"/>
    <w:rsid w:val="00FB76DD"/>
    <w:rsid w:val="00FF07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FEC7126"/>
  <w15:docId w15:val="{32755A8A-0AC6-40D9-A99B-63E9D0D8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E6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5D9A"/>
    <w:pPr>
      <w:ind w:left="720"/>
      <w:contextualSpacing/>
    </w:pPr>
  </w:style>
  <w:style w:type="paragraph" w:styleId="En-tte">
    <w:name w:val="header"/>
    <w:basedOn w:val="Normal"/>
    <w:link w:val="En-tteCar"/>
    <w:uiPriority w:val="99"/>
    <w:unhideWhenUsed/>
    <w:rsid w:val="00BE67AE"/>
    <w:pPr>
      <w:tabs>
        <w:tab w:val="center" w:pos="4536"/>
        <w:tab w:val="right" w:pos="9072"/>
      </w:tabs>
      <w:spacing w:after="0" w:line="240" w:lineRule="auto"/>
    </w:pPr>
  </w:style>
  <w:style w:type="character" w:customStyle="1" w:styleId="En-tteCar">
    <w:name w:val="En-tête Car"/>
    <w:basedOn w:val="Policepardfaut"/>
    <w:link w:val="En-tte"/>
    <w:uiPriority w:val="99"/>
    <w:rsid w:val="00BE67AE"/>
  </w:style>
  <w:style w:type="paragraph" w:styleId="Pieddepage">
    <w:name w:val="footer"/>
    <w:basedOn w:val="Normal"/>
    <w:link w:val="PieddepageCar"/>
    <w:uiPriority w:val="99"/>
    <w:unhideWhenUsed/>
    <w:rsid w:val="00BE67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67AE"/>
  </w:style>
  <w:style w:type="paragraph" w:styleId="Textedebulles">
    <w:name w:val="Balloon Text"/>
    <w:basedOn w:val="Normal"/>
    <w:link w:val="TextedebullesCar"/>
    <w:uiPriority w:val="99"/>
    <w:semiHidden/>
    <w:unhideWhenUsed/>
    <w:rsid w:val="00BE67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67AE"/>
    <w:rPr>
      <w:rFonts w:ascii="Tahoma" w:hAnsi="Tahoma" w:cs="Tahoma"/>
      <w:sz w:val="16"/>
      <w:szCs w:val="16"/>
    </w:rPr>
  </w:style>
  <w:style w:type="character" w:styleId="Lienhypertexte">
    <w:name w:val="Hyperlink"/>
    <w:basedOn w:val="Policepardfaut"/>
    <w:uiPriority w:val="99"/>
    <w:unhideWhenUsed/>
    <w:rsid w:val="00E42B78"/>
    <w:rPr>
      <w:color w:val="0000FF" w:themeColor="hyperlink"/>
      <w:u w:val="single"/>
    </w:rPr>
  </w:style>
  <w:style w:type="character" w:styleId="Lienhypertextesuivivisit">
    <w:name w:val="FollowedHyperlink"/>
    <w:basedOn w:val="Policepardfaut"/>
    <w:uiPriority w:val="99"/>
    <w:semiHidden/>
    <w:unhideWhenUsed/>
    <w:rsid w:val="00E42B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8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8D33E5323347C397B971F823AECA12"/>
        <w:category>
          <w:name w:val="Général"/>
          <w:gallery w:val="placeholder"/>
        </w:category>
        <w:types>
          <w:type w:val="bbPlcHdr"/>
        </w:types>
        <w:behaviors>
          <w:behavior w:val="content"/>
        </w:behaviors>
        <w:guid w:val="{9135B1AA-3798-4BF8-8C40-AAE21B326EB4}"/>
      </w:docPartPr>
      <w:docPartBody>
        <w:p w:rsidR="00A7320C" w:rsidRDefault="004D28FE" w:rsidP="004D28FE">
          <w:pPr>
            <w:pStyle w:val="678D33E5323347C397B971F823AECA12"/>
          </w:pPr>
          <w:r>
            <w:rPr>
              <w:color w:val="FFFFFF" w:themeColor="background1"/>
              <w:sz w:val="28"/>
              <w:szCs w:val="28"/>
            </w:rPr>
            <w:t>[Tapez le titre du document]</w:t>
          </w:r>
        </w:p>
      </w:docPartBody>
    </w:docPart>
    <w:docPart>
      <w:docPartPr>
        <w:name w:val="6BEE737382494E50AB77AC6FC3833D83"/>
        <w:category>
          <w:name w:val="Général"/>
          <w:gallery w:val="placeholder"/>
        </w:category>
        <w:types>
          <w:type w:val="bbPlcHdr"/>
        </w:types>
        <w:behaviors>
          <w:behavior w:val="content"/>
        </w:behaviors>
        <w:guid w:val="{623A1B9D-6091-44DC-AA32-323AF1D3548A}"/>
      </w:docPartPr>
      <w:docPartBody>
        <w:p w:rsidR="00A7320C" w:rsidRDefault="004D28FE" w:rsidP="004D28FE">
          <w:pPr>
            <w:pStyle w:val="6BEE737382494E50AB77AC6FC3833D83"/>
          </w:pPr>
          <w:r>
            <w:rPr>
              <w:i/>
              <w:iCs/>
              <w:color w:val="8C8C8C" w:themeColor="background1" w:themeShade="8C"/>
            </w:rPr>
            <w:t>[Tapez le nom de la 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
  <w:rsids>
    <w:rsidRoot w:val="004D28FE"/>
    <w:rsid w:val="00002CB9"/>
    <w:rsid w:val="000874C7"/>
    <w:rsid w:val="000D6BD6"/>
    <w:rsid w:val="001A095D"/>
    <w:rsid w:val="0022257C"/>
    <w:rsid w:val="002A08F4"/>
    <w:rsid w:val="003562B5"/>
    <w:rsid w:val="003C0206"/>
    <w:rsid w:val="00432E4B"/>
    <w:rsid w:val="004D28FE"/>
    <w:rsid w:val="00583ECD"/>
    <w:rsid w:val="00595ABD"/>
    <w:rsid w:val="006A15C1"/>
    <w:rsid w:val="007C1FCD"/>
    <w:rsid w:val="00A114F1"/>
    <w:rsid w:val="00A7320C"/>
    <w:rsid w:val="00AC2DE1"/>
    <w:rsid w:val="00B42773"/>
    <w:rsid w:val="00B76989"/>
    <w:rsid w:val="00BF2344"/>
    <w:rsid w:val="00D26D0B"/>
    <w:rsid w:val="00D45AAB"/>
    <w:rsid w:val="00DC4191"/>
    <w:rsid w:val="00E041A0"/>
    <w:rsid w:val="00E90A44"/>
    <w:rsid w:val="00EF16FD"/>
    <w:rsid w:val="00FE75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2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78D33E5323347C397B971F823AECA12">
    <w:name w:val="678D33E5323347C397B971F823AECA12"/>
    <w:rsid w:val="004D28FE"/>
  </w:style>
  <w:style w:type="paragraph" w:customStyle="1" w:styleId="6BEE737382494E50AB77AC6FC3833D83">
    <w:name w:val="6BEE737382494E50AB77AC6FC3833D83"/>
    <w:rsid w:val="004D2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6</Pages>
  <Words>505</Words>
  <Characters>2782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Documentation – La vente sur place</vt:lpstr>
    </vt:vector>
  </TitlesOfParts>
  <Company>LCV MUltimédia</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 La vente sur place</dc:title>
  <dc:creator>mickael</dc:creator>
  <cp:lastModifiedBy>Mickael BIANCHESSI</cp:lastModifiedBy>
  <cp:revision>141</cp:revision>
  <dcterms:created xsi:type="dcterms:W3CDTF">2013-09-12T07:58:00Z</dcterms:created>
  <dcterms:modified xsi:type="dcterms:W3CDTF">2017-09-07T06:10:00Z</dcterms:modified>
</cp:coreProperties>
</file>